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65975"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B57AE5">
        <w:rPr>
          <w:rFonts w:ascii="Arial" w:hAnsi="Arial" w:cs="Arial"/>
          <w:color w:val="142B23"/>
          <w:sz w:val="19"/>
          <w:szCs w:val="19"/>
        </w:rPr>
        <w:t>kPa</w:t>
      </w:r>
      <w:proofErr w:type="spellEnd"/>
      <w:r w:rsidRPr="00B57AE5">
        <w:rPr>
          <w:rFonts w:ascii="Arial" w:hAnsi="Arial" w:cs="Arial"/>
          <w:color w:val="142B23"/>
          <w:sz w:val="19"/>
          <w:szCs w:val="19"/>
        </w:rPr>
        <w:t>) with a discharge rate of ________ GPM (m3/</w:t>
      </w:r>
      <w:proofErr w:type="spellStart"/>
      <w:r w:rsidRPr="00B57AE5">
        <w:rPr>
          <w:rFonts w:ascii="Arial" w:hAnsi="Arial" w:cs="Arial"/>
          <w:color w:val="142B23"/>
          <w:sz w:val="19"/>
          <w:szCs w:val="19"/>
        </w:rPr>
        <w:t>hr</w:t>
      </w:r>
      <w:proofErr w:type="spellEnd"/>
      <w:r w:rsidRPr="00B57AE5">
        <w:rPr>
          <w:rFonts w:ascii="Arial" w:hAnsi="Arial" w:cs="Arial"/>
          <w:color w:val="142B23"/>
          <w:sz w:val="19"/>
          <w:szCs w:val="19"/>
        </w:rPr>
        <w:t xml:space="preserve">; I/min).  </w:t>
      </w:r>
    </w:p>
    <w:p w14:paraId="3EC29819"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have available six (6) interchangeable, </w:t>
      </w:r>
      <w:proofErr w:type="gramStart"/>
      <w:r w:rsidRPr="00B57AE5">
        <w:rPr>
          <w:rFonts w:ascii="Arial" w:hAnsi="Arial" w:cs="Arial"/>
          <w:color w:val="142B23"/>
          <w:sz w:val="19"/>
          <w:szCs w:val="19"/>
        </w:rPr>
        <w:t>color coded</w:t>
      </w:r>
      <w:proofErr w:type="gramEnd"/>
      <w:r w:rsidRPr="00B57AE5">
        <w:rPr>
          <w:rFonts w:ascii="Arial" w:hAnsi="Arial" w:cs="Arial"/>
          <w:color w:val="142B23"/>
          <w:sz w:val="19"/>
          <w:szCs w:val="19"/>
        </w:rPr>
        <w:t>, primary nozzles discharging 22.5 to 57.9 GPM (5,11 to 13,15 m3/</w:t>
      </w:r>
      <w:proofErr w:type="spellStart"/>
      <w:r w:rsidRPr="00B57AE5">
        <w:rPr>
          <w:rFonts w:ascii="Arial" w:hAnsi="Arial" w:cs="Arial"/>
          <w:color w:val="142B23"/>
          <w:sz w:val="19"/>
          <w:szCs w:val="19"/>
        </w:rPr>
        <w:t>hr</w:t>
      </w:r>
      <w:proofErr w:type="spellEnd"/>
      <w:r w:rsidRPr="00B57AE5">
        <w:rPr>
          <w:rFonts w:ascii="Arial" w:hAnsi="Arial" w:cs="Arial"/>
          <w:color w:val="142B23"/>
          <w:sz w:val="19"/>
          <w:szCs w:val="19"/>
        </w:rPr>
        <w:t>; 85,2 to 219,2 I/min).</w:t>
      </w:r>
    </w:p>
    <w:p w14:paraId="4A51D292"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be a full-circle equipped with triple opposing nozzles.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w:t>
      </w:r>
    </w:p>
    <w:p w14:paraId="4007FC90"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 shall have four model variations available:</w:t>
      </w:r>
    </w:p>
    <w:p w14:paraId="0D70EBC5"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B57AE5">
        <w:rPr>
          <w:rFonts w:ascii="Arial" w:hAnsi="Arial" w:cs="Arial"/>
          <w:b/>
          <w:color w:val="142B23"/>
          <w:sz w:val="19"/>
          <w:szCs w:val="19"/>
        </w:rPr>
        <w:t>G880C – Check-O-</w:t>
      </w:r>
      <w:proofErr w:type="spellStart"/>
      <w:r w:rsidRPr="00B57AE5">
        <w:rPr>
          <w:rFonts w:ascii="Arial" w:hAnsi="Arial" w:cs="Arial"/>
          <w:b/>
          <w:color w:val="142B23"/>
          <w:sz w:val="19"/>
          <w:szCs w:val="19"/>
        </w:rPr>
        <w:t>Matic</w:t>
      </w:r>
      <w:proofErr w:type="spellEnd"/>
      <w:r w:rsidRPr="00B57AE5">
        <w:rPr>
          <w:rFonts w:ascii="Arial" w:hAnsi="Arial" w:cs="Arial"/>
          <w:b/>
          <w:color w:val="142B23"/>
          <w:sz w:val="19"/>
          <w:szCs w:val="19"/>
        </w:rPr>
        <w:t xml:space="preserve"> and N. O. Hydraulic Valve-In-Head </w:t>
      </w:r>
    </w:p>
    <w:p w14:paraId="401194AC"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7D81557C"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 shall provide the means to perform the following without digging or disruption of the surrounding turf: connections of the hydraulic tubing, testing of hydraulic tubing line pressure and flushing of hydraulic tubing.</w:t>
      </w:r>
    </w:p>
    <w:p w14:paraId="65B96F6E"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B57AE5">
        <w:rPr>
          <w:rFonts w:ascii="Arial" w:hAnsi="Arial" w:cs="Arial"/>
          <w:b/>
          <w:color w:val="142B23"/>
          <w:sz w:val="19"/>
          <w:szCs w:val="19"/>
        </w:rPr>
        <w:t xml:space="preserve">G880E – Electric Valve-In-Head </w:t>
      </w:r>
    </w:p>
    <w:p w14:paraId="15F4B2B2"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67780112"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B57AE5">
        <w:rPr>
          <w:rFonts w:ascii="Arial" w:hAnsi="Arial" w:cs="Arial"/>
          <w:color w:val="142B23"/>
          <w:sz w:val="19"/>
          <w:szCs w:val="19"/>
        </w:rPr>
        <w:t>of</w:t>
      </w:r>
      <w:proofErr w:type="gramEnd"/>
      <w:r w:rsidRPr="00B57AE5">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01CE0867"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sprinkler’s solenoid shall be a 24 VAC, 50</w:t>
      </w:r>
      <w:proofErr w:type="gramStart"/>
      <w:r w:rsidRPr="00B57AE5">
        <w:rPr>
          <w:rFonts w:ascii="Arial" w:hAnsi="Arial" w:cs="Arial"/>
          <w:color w:val="142B23"/>
          <w:sz w:val="19"/>
          <w:szCs w:val="19"/>
        </w:rPr>
        <w:t>/60 cycle</w:t>
      </w:r>
      <w:proofErr w:type="gramEnd"/>
      <w:r w:rsidRPr="00B57AE5">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58250A5E"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provide the means to perform the following without digging or disruption of the surrounding turf: making electrical connections, servicing solenoid, adjusting and servicing pressure regulator, servicing pilot valve and connecting pilot valve tubing.   </w:t>
      </w:r>
    </w:p>
    <w:p w14:paraId="200BA5C6"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600D668E" w14:textId="77777777" w:rsid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p>
    <w:p w14:paraId="7D2446A6" w14:textId="77777777" w:rsid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p>
    <w:p w14:paraId="79E35D71"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B57AE5">
        <w:rPr>
          <w:rFonts w:ascii="Arial" w:hAnsi="Arial" w:cs="Arial"/>
          <w:b/>
          <w:color w:val="142B23"/>
          <w:sz w:val="19"/>
          <w:szCs w:val="19"/>
        </w:rPr>
        <w:lastRenderedPageBreak/>
        <w:t xml:space="preserve">G880D – Single Station Decoder-In-Head </w:t>
      </w:r>
    </w:p>
    <w:p w14:paraId="2284A0F4"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The sprinkler shall include all the features of the G880E described above. The sprinkler shall include a single station integrated decoder module. The decoder and solenoid shall be two separate assemblies in order to minimize long-term servicing costs. The separate decoder and solenoid as</w:t>
      </w:r>
      <w:bookmarkStart w:id="0" w:name="_GoBack"/>
      <w:bookmarkEnd w:id="0"/>
      <w:r w:rsidRPr="00B57AE5">
        <w:rPr>
          <w:rFonts w:ascii="Arial" w:hAnsi="Arial" w:cs="Arial"/>
          <w:color w:val="142B23"/>
          <w:sz w:val="19"/>
          <w:szCs w:val="19"/>
        </w:rPr>
        <w:t>semblies shall not have splice connectors between them. The decoder and solenoid assemblies shall be accessible for service and replacement from the turf surface without excavation. The decoder’s station address and diagnostics shall be accessible and programmable wirelessly from the sprinkler’s upper flange surface with no disassembly of the sprinkler.</w:t>
      </w:r>
    </w:p>
    <w:p w14:paraId="551F6F81"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B57AE5">
        <w:rPr>
          <w:rFonts w:ascii="Arial" w:hAnsi="Arial" w:cs="Arial"/>
          <w:b/>
          <w:color w:val="142B23"/>
          <w:sz w:val="19"/>
          <w:szCs w:val="19"/>
        </w:rPr>
        <w:t xml:space="preserve">G880DD – Two </w:t>
      </w:r>
      <w:proofErr w:type="gramStart"/>
      <w:r w:rsidRPr="00B57AE5">
        <w:rPr>
          <w:rFonts w:ascii="Arial" w:hAnsi="Arial" w:cs="Arial"/>
          <w:b/>
          <w:color w:val="142B23"/>
          <w:sz w:val="19"/>
          <w:szCs w:val="19"/>
        </w:rPr>
        <w:t>Station</w:t>
      </w:r>
      <w:proofErr w:type="gramEnd"/>
      <w:r w:rsidRPr="00B57AE5">
        <w:rPr>
          <w:rFonts w:ascii="Arial" w:hAnsi="Arial" w:cs="Arial"/>
          <w:b/>
          <w:color w:val="142B23"/>
          <w:sz w:val="19"/>
          <w:szCs w:val="19"/>
        </w:rPr>
        <w:t xml:space="preserve"> Decoder-In-Head </w:t>
      </w:r>
    </w:p>
    <w:p w14:paraId="320590EA"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include all the features of the G880D described above. In lieu of the single station decoder, the sprinkler shall have a two-station decoder. The wire leads for the second station shall protrude beneath the sprinkler’s flange compartment to facilitate connection of the second sprinkler.      </w:t>
      </w:r>
    </w:p>
    <w:p w14:paraId="1A952DD0"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have a minimum 3” (8 cm) pop-up stroke that raises the rotating nozzle above normally maintained turf grass heights and protects the water distribution profile. The sprinkler shall have a 1½” female ACME inlet. The sprinkler shall be constructed such that all internal body components can be serviced from the surface and through the top of the sprinkler without disturbing the </w:t>
      </w:r>
      <w:proofErr w:type="spellStart"/>
      <w:r w:rsidRPr="00B57AE5">
        <w:rPr>
          <w:rFonts w:ascii="Arial" w:hAnsi="Arial" w:cs="Arial"/>
          <w:color w:val="142B23"/>
          <w:sz w:val="19"/>
          <w:szCs w:val="19"/>
        </w:rPr>
        <w:t>turfgrass</w:t>
      </w:r>
      <w:proofErr w:type="spellEnd"/>
      <w:r w:rsidRPr="00B57AE5">
        <w:rPr>
          <w:rFonts w:ascii="Arial" w:hAnsi="Arial" w:cs="Arial"/>
          <w:color w:val="142B23"/>
          <w:sz w:val="19"/>
          <w:szCs w:val="19"/>
        </w:rPr>
        <w:t>. The sprinkler shall have an integrated snap ring with wiper seal to retain the pop-up riser. The integrated snap ring shall be attached to the sprinkler’s flange creating a closed-case design.</w:t>
      </w:r>
    </w:p>
    <w:p w14:paraId="680B3F01"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B57AE5">
        <w:rPr>
          <w:rFonts w:ascii="Arial" w:hAnsi="Arial" w:cs="Arial"/>
          <w:color w:val="142B23"/>
          <w:sz w:val="19"/>
          <w:szCs w:val="19"/>
        </w:rPr>
        <w:t xml:space="preserve">The sprinkler shall be equipped with a flanged body for stabilization and protection from heavy equipment. The flange compartment lid’s upper surface shall include a large recessed area for installation of a yardage marker placard. An optional flange compartment lid shall be available with a large raised yardage marker area for </w:t>
      </w:r>
      <w:proofErr w:type="gramStart"/>
      <w:r w:rsidRPr="00B57AE5">
        <w:rPr>
          <w:rFonts w:ascii="Arial" w:hAnsi="Arial" w:cs="Arial"/>
          <w:color w:val="142B23"/>
          <w:sz w:val="19"/>
          <w:szCs w:val="19"/>
        </w:rPr>
        <w:t>direct-engraving</w:t>
      </w:r>
      <w:proofErr w:type="gramEnd"/>
      <w:r w:rsidRPr="00B57AE5">
        <w:rPr>
          <w:rFonts w:ascii="Arial" w:hAnsi="Arial" w:cs="Arial"/>
          <w:color w:val="142B23"/>
          <w:sz w:val="19"/>
          <w:szCs w:val="19"/>
        </w:rPr>
        <w:t xml:space="preserve"> and paint-filling of the yardage marker numbers. The body of the sprinkler shall be constructed of corrosion-resistant, impact resistant, heavy-duty A.B.S. plastic. Sprinkler shall have optional identification for reclaimed water applications via a field-installed purple upper snap ring assembly.</w:t>
      </w:r>
    </w:p>
    <w:p w14:paraId="127CFD48" w14:textId="77777777" w:rsidR="00B57AE5" w:rsidRPr="00B57AE5" w:rsidRDefault="00B57AE5" w:rsidP="00B57AE5">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B57AE5">
        <w:rPr>
          <w:rFonts w:ascii="Arial" w:hAnsi="Arial" w:cs="Arial"/>
          <w:color w:val="142B23"/>
          <w:sz w:val="19"/>
          <w:szCs w:val="19"/>
        </w:rPr>
        <w:t>The sprinkler shall be manufactured by Hunter Industries Incorporated, San Marcos, California</w:t>
      </w:r>
      <w:proofErr w:type="gramEnd"/>
      <w:r w:rsidRPr="00B57AE5">
        <w:rPr>
          <w:rFonts w:ascii="Arial" w:hAnsi="Arial" w:cs="Arial"/>
          <w:color w:val="142B23"/>
          <w:sz w:val="19"/>
          <w:szCs w:val="19"/>
        </w:rPr>
        <w:t>.</w:t>
      </w:r>
    </w:p>
    <w:p w14:paraId="6B032FEC" w14:textId="4CF70E44" w:rsidR="00D60C3C" w:rsidRPr="00B57AE5" w:rsidRDefault="00D60C3C" w:rsidP="00B57AE5">
      <w:pPr>
        <w:rPr>
          <w:rFonts w:ascii="Arial" w:hAnsi="Arial" w:cs="Arial"/>
        </w:rPr>
      </w:pPr>
    </w:p>
    <w:sectPr w:rsidR="00D60C3C" w:rsidRPr="00B57AE5"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285BE3C9"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285BE3C9"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w:t>
                    </w:r>
                    <w:r w:rsidR="00B57AE5">
                      <w:rPr>
                        <w:rFonts w:ascii="Arial" w:hAnsi="Arial" w:cs="Arial"/>
                        <w:color w:val="595959" w:themeColor="text1" w:themeTint="A6"/>
                        <w:sz w:val="54"/>
                        <w:szCs w:val="54"/>
                      </w:rPr>
                      <w:t>0</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2C040A"/>
    <w:rsid w:val="003A1FE7"/>
    <w:rsid w:val="003B228C"/>
    <w:rsid w:val="004B6D19"/>
    <w:rsid w:val="004E053D"/>
    <w:rsid w:val="005E760C"/>
    <w:rsid w:val="005F32FB"/>
    <w:rsid w:val="006C432C"/>
    <w:rsid w:val="006C6AAA"/>
    <w:rsid w:val="00751003"/>
    <w:rsid w:val="008004B3"/>
    <w:rsid w:val="008A7B25"/>
    <w:rsid w:val="008E07C3"/>
    <w:rsid w:val="008F2C37"/>
    <w:rsid w:val="009368A7"/>
    <w:rsid w:val="009F38F8"/>
    <w:rsid w:val="00B40D80"/>
    <w:rsid w:val="00B57AE5"/>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4641</Characters>
  <Application>Microsoft Macintosh Word</Application>
  <DocSecurity>0</DocSecurity>
  <Lines>38</Lines>
  <Paragraphs>10</Paragraphs>
  <ScaleCrop>false</ScaleCrop>
  <Company>Hunter</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2015-01-08T00:57:00Z</dcterms:created>
  <dcterms:modified xsi:type="dcterms:W3CDTF">2015-01-08T00:59:00Z</dcterms:modified>
</cp:coreProperties>
</file>